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采购需求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一、投标人需满足以下要求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1.根据《中华人民共和国律师法》《律师事务所管理办法》，经司法行政机构批准在中华人民共和国境内成立的非个人律师事务所，成立时间5年以上，在平凉城区有常设机构及常驻工作人员。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2.律师事务所及其拟提供服务的律师必须满足律师执业5年及以上且在近3年内未受过司法行政部门的行政处罚或者律师协会的行业处分。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律师事务所具备处理综合法律事务及医疗纠纷的能力，提供服务的团队具有3年以上为医疗机构提供法律顾问服务的经验（现担任三甲医院常年法律顾问且连续服务在3年以上，处理医疗损害纠纷案件20件以上），有能力为医院提供整体法律风险防范方案且不断持续改进；律师事务所具备处理经济事务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kern w:val="0"/>
          <w:sz w:val="24"/>
          <w:szCs w:val="24"/>
          <w:lang w:val="en-US" w:eastAsia="zh-CN" w:bidi="ar"/>
        </w:rPr>
      </w:pPr>
      <w:r>
        <w:rPr>
          <w:rFonts w:hint="eastAsia" w:ascii="仿宋_GB2312" w:hAnsi="仿宋_GB2312" w:eastAsia="仿宋_GB2312" w:cs="仿宋_GB2312"/>
          <w:sz w:val="32"/>
          <w:szCs w:val="32"/>
          <w:lang w:val="en-US" w:eastAsia="zh-CN"/>
        </w:rPr>
        <w:t>4.保证每周安排1名执业律师在医院法顾工作岗工作1个工作日。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1.非诉法律服务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（1）口头或书面法律咨询、合同及规范性文件审查；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（2）每年不少于2次法律知识讲座，内容由院方最终确认；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（3）协助医院处理日常经营活动中的法律事务，出具律师函或法律意见书；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（4）医调委案件调解；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（5）协助重大舆情处置；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（5）核查赔偿清单合规性；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（6）修改陈述材料等。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2.诉讼法律服务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代理医院处理医院经营管理中所涉诉讼、仲裁案件(按《甘肃省律师服务收费指导意见》50%以下优惠收费)。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39802D7"/>
    <w:rsid w:val="03E84530"/>
    <w:rsid w:val="064763E7"/>
    <w:rsid w:val="0BDE3FDA"/>
    <w:rsid w:val="0EC8659D"/>
    <w:rsid w:val="0FC542A9"/>
    <w:rsid w:val="12111ABD"/>
    <w:rsid w:val="21AA5741"/>
    <w:rsid w:val="284A4072"/>
    <w:rsid w:val="31C0663B"/>
    <w:rsid w:val="454A503E"/>
    <w:rsid w:val="454F375D"/>
    <w:rsid w:val="459D6438"/>
    <w:rsid w:val="47856398"/>
    <w:rsid w:val="5067381C"/>
    <w:rsid w:val="6AA46433"/>
    <w:rsid w:val="74BF5E4A"/>
    <w:rsid w:val="7A016D37"/>
    <w:rsid w:val="7B5B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2021-09-06T08:49:00Z</dcterms:created>
  <dc:creator>lenovo</dc:creator>
  <cp:lastModifiedBy>路人甲</cp:lastModifiedBy>
  <cp:lastPrinted>2024-01-15T09:11:00Z</cp:lastPrinted>
  <dcterms:modified xsi:type="dcterms:W3CDTF">2024-01-18T09:44:33Z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4937255EB824431FB51F2659260EC936_12</vt:lpwstr>
  </property>
</Properties>
</file>