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autoSpaceDE/>
        <w:autoSpaceDN/>
        <w:bidi w:val="0"/>
        <w:spacing w:line="579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overflowPunct/>
        <w:autoSpaceDE/>
        <w:autoSpaceDN/>
        <w:bidi w:val="0"/>
        <w:spacing w:line="579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采购清单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（一）采购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tbl>
      <w:tblPr>
        <w:tblStyle w:val="13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41"/>
        <w:gridCol w:w="3991"/>
        <w:gridCol w:w="745"/>
        <w:gridCol w:w="643"/>
        <w:gridCol w:w="1093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    /元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病历柜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740*520*1340mm；2.推车台面及底座采用ABS高级工程塑料一次性注塑成型，台面左、右及后方带ABS突起围栏；●3.柜体立柱采用高强度铝合金型材，侧板及背板采用厚度为4mm优质工业铝塑板；4.台面下方配抽屉一只，抽屉面板和框架为钢制结构，抽屉拉手为ABS弧形拉手，抽屉推拉平稳、顺畅；●5.该车能同时存放50位病历夹，分两列放置，病历夹侧滑道采用高级ABS材料注塑成型，侧滑道配置小滚轮，有利于保护病历夹，抽拉更灵活轻便；6.推车下部与地面的净空高度为150mm，病历夹推车配有安全锁，安全可靠； 7、整车配置4只4寸人造橡胶静音脚轮，坚固耐用，外表美观，带对角刹车。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病历夹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与病历柜匹配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399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车长：100cm-110cm，总宽度：68cm±2cm，座宽：45cm±3cm，座深：43cm±3cm，靠背：85-90cm，收车宽：30-40cm，座高：45-50cm，扶手高：75-80cm，前轮：25-30cm，后轮：61-66cm。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尿成渣管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纸膜或其他材质，可穿透，10ml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大便杯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带匙，凹盖5ml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复合中和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洗脱液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9ml/支，可中和含氯类、醛类、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碘类等消毒剂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一次性生理盐水采样管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0.85%生理盐水型，内含棉签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食品级或医用级聚丙烯（PP）无纺布，袋口自带棉绳，耐高温，尺寸≥40cm*50cm。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包装膜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宽度100mm，食品级，材质为PET/PE，单层厚0.13mm，熔点120-170，≥9kg/组，不易破损，加热方便，可根据医院要求印制宣传图案。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病床护栏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钢管杆厚度实足 ≥1.0mm，适配河北普康病床，配套螺杆螺帽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病床ABS摇把</w:t>
            </w:r>
          </w:p>
        </w:tc>
        <w:tc>
          <w:tcPr>
            <w:tcW w:w="3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适配河北普康病床，配卡扣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名片卡槽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配自攻螺丝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伸缩餐桌板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730mm*400mm±20mm，ABS材质，可移动，可通用，带挂钩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理疗灯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1.红外线波长2-25μm 2.辐射板温度：≤380℃ 3.额定功率：≥300w±10% 4.工作电压：220v±10%,频率50HZ±1% 5.产品重量：≤9.5KG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腹穿针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手柄耐高温  20#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腹穿针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手柄耐高温  22#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骨髓活检针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20#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不锈钢40ml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IP板保护袋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55x33mm，适配卡瓦科尔牙科生产的口腔影像板扫描仪，型号为：ALOPEX，pvc材质，防水。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六导心电图记录图纸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110mm*20m/卷，适配飞利浦PageWriter TC10床旁心电图机。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54751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91570.00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注：投标人分项报价不得高于“预算单价”，否则视为无效投标，将取消投标资格；以上标“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”产品须提供样品，未标“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须提供产品实物照片，未按要求提供的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视为无效投标，将取消投标资格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ODhmZTUzODllMmM5NjY2MmYyNDg0NWY5MjAwYmQifQ=="/>
  </w:docVars>
  <w:rsids>
    <w:rsidRoot w:val="00000000"/>
    <w:rsid w:val="051A0D14"/>
    <w:rsid w:val="057C6E41"/>
    <w:rsid w:val="07B45450"/>
    <w:rsid w:val="08F4346E"/>
    <w:rsid w:val="0C746F13"/>
    <w:rsid w:val="0D1A101C"/>
    <w:rsid w:val="0FFA6EBC"/>
    <w:rsid w:val="1212349F"/>
    <w:rsid w:val="16B7568B"/>
    <w:rsid w:val="1BF023DB"/>
    <w:rsid w:val="1CAB02C5"/>
    <w:rsid w:val="1CC7757C"/>
    <w:rsid w:val="1D4666F2"/>
    <w:rsid w:val="2497019D"/>
    <w:rsid w:val="268057F3"/>
    <w:rsid w:val="30A13F14"/>
    <w:rsid w:val="311B65C9"/>
    <w:rsid w:val="34313801"/>
    <w:rsid w:val="373C0A19"/>
    <w:rsid w:val="3F556E9C"/>
    <w:rsid w:val="402266F3"/>
    <w:rsid w:val="438970F8"/>
    <w:rsid w:val="43AC2905"/>
    <w:rsid w:val="464B3DFA"/>
    <w:rsid w:val="47AD2158"/>
    <w:rsid w:val="47EA38CB"/>
    <w:rsid w:val="483A1661"/>
    <w:rsid w:val="49176114"/>
    <w:rsid w:val="4ABD2663"/>
    <w:rsid w:val="4AE5142D"/>
    <w:rsid w:val="4DAE7818"/>
    <w:rsid w:val="4FDC298D"/>
    <w:rsid w:val="54912228"/>
    <w:rsid w:val="54C8216A"/>
    <w:rsid w:val="55334A66"/>
    <w:rsid w:val="5E580CDA"/>
    <w:rsid w:val="64B41760"/>
    <w:rsid w:val="6BAD2A66"/>
    <w:rsid w:val="6CC87B57"/>
    <w:rsid w:val="6E947720"/>
    <w:rsid w:val="6F6D5B75"/>
    <w:rsid w:val="722A690B"/>
    <w:rsid w:val="73DC213A"/>
    <w:rsid w:val="74B2355F"/>
    <w:rsid w:val="77320C50"/>
    <w:rsid w:val="7A545120"/>
    <w:rsid w:val="7BB91D3B"/>
    <w:rsid w:val="7BC61238"/>
    <w:rsid w:val="7C365DE1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unhideWhenUsed/>
    <w:qFormat/>
    <w:uiPriority w:val="99"/>
    <w:pPr>
      <w:jc w:val="center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autoRedefine/>
    <w:qFormat/>
    <w:uiPriority w:val="0"/>
    <w:rPr>
      <w:sz w:val="24"/>
      <w:szCs w:val="18"/>
    </w:rPr>
  </w:style>
  <w:style w:type="paragraph" w:styleId="6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7">
    <w:name w:val="List 2"/>
    <w:basedOn w:val="1"/>
    <w:qFormat/>
    <w:uiPriority w:val="99"/>
    <w:pPr>
      <w:ind w:left="840" w:hanging="420"/>
    </w:pPr>
    <w:rPr>
      <w:rFonts w:ascii="宋体"/>
      <w:color w:val="000000"/>
      <w:sz w:val="22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bCs/>
    </w:rPr>
  </w:style>
  <w:style w:type="paragraph" w:styleId="9">
    <w:name w:val="Date"/>
    <w:basedOn w:val="1"/>
    <w:next w:val="1"/>
    <w:qFormat/>
    <w:uiPriority w:val="0"/>
    <w:pPr>
      <w:widowControl/>
      <w:spacing w:line="360" w:lineRule="auto"/>
      <w:ind w:left="100" w:leftChars="2500" w:firstLine="200" w:firstLineChars="200"/>
    </w:pPr>
    <w:rPr>
      <w:rFonts w:ascii="宋体" w:hAnsiTheme="minorHAnsi" w:eastAsiaTheme="minorEastAsia" w:cstheme="minorBidi"/>
      <w:sz w:val="28"/>
      <w:szCs w:val="22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First Indent"/>
    <w:basedOn w:val="5"/>
    <w:next w:val="12"/>
    <w:qFormat/>
    <w:uiPriority w:val="0"/>
    <w:pPr>
      <w:tabs>
        <w:tab w:val="left" w:pos="1440"/>
      </w:tabs>
      <w:spacing w:line="500" w:lineRule="atLeast"/>
      <w:ind w:firstLine="320" w:firstLineChars="100"/>
    </w:pPr>
    <w:rPr>
      <w:rFonts w:eastAsia="楷体"/>
    </w:rPr>
  </w:style>
  <w:style w:type="paragraph" w:styleId="12">
    <w:name w:val="Body Text First Indent 2"/>
    <w:basedOn w:val="6"/>
    <w:next w:val="1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p0"/>
    <w:basedOn w:val="1"/>
    <w:qFormat/>
    <w:uiPriority w:val="99"/>
    <w:pPr>
      <w:spacing w:line="240" w:lineRule="auto"/>
    </w:pPr>
    <w:rPr>
      <w:kern w:val="0"/>
      <w:sz w:val="21"/>
      <w:szCs w:val="21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1468</Characters>
  <Lines>0</Lines>
  <Paragraphs>0</Paragraphs>
  <TotalTime>2</TotalTime>
  <ScaleCrop>false</ScaleCrop>
  <LinksUpToDate>false</LinksUpToDate>
  <CharactersWithSpaces>1531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2023-10-19T09:24:00Z</dcterms:created>
  <dc:creator>admin</dc:creator>
  <cp:lastModifiedBy>初晴</cp:lastModifiedBy>
  <cp:lastPrinted>2026-01-30T07:50:00Z</cp:lastPrinted>
  <dcterms:modified xsi:type="dcterms:W3CDTF">2026-02-05T04:02:24Z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79D6AF9BF0FE400F851CAB825341F593_12</vt:lpwstr>
  </property>
</Properties>
</file>